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spacing w:line="360" w:lineRule="auto"/>
        <w:ind w:firstLine="118" w:firstLineChars="49"/>
        <w:outlineLvl w:val="4"/>
        <w:rPr>
          <w:rFonts w:hint="eastAsia" w:ascii="仿宋_GB2312" w:hAnsi="宋体" w:eastAsia="仿宋_GB2312" w:cs="宋体"/>
          <w:b/>
          <w:bCs/>
          <w:sz w:val="24"/>
        </w:rPr>
      </w:pPr>
      <w:r>
        <w:rPr>
          <w:rFonts w:hint="eastAsia" w:ascii="仿宋_GB2312" w:eastAsia="仿宋_GB2312" w:cs="宋体"/>
          <w:b/>
          <w:bCs/>
          <w:sz w:val="24"/>
        </w:rPr>
        <w:t>学校概况</w:t>
      </w:r>
    </w:p>
    <w:p>
      <w:pPr>
        <w:snapToGrid w:val="0"/>
        <w:spacing w:before="100" w:beforeAutospacing="1" w:after="100" w:afterAutospacing="1" w:line="360" w:lineRule="auto"/>
        <w:ind w:firstLine="480"/>
        <w:rPr>
          <w:rFonts w:hint="eastAsia" w:eastAsia="仿宋_GB2312" w:cs="宋体"/>
          <w:sz w:val="24"/>
        </w:rPr>
      </w:pPr>
      <w:r>
        <w:rPr>
          <w:rFonts w:hint="eastAsia" w:eastAsia="仿宋_GB2312" w:cs="宋体"/>
          <w:sz w:val="24"/>
        </w:rPr>
        <w:t> 河北经贸大学是河北省重点建设的骨干大学，是一所以经济学、管理学、法学为主，兼有文学、理学、工学和艺术学的多学科财，是教育部推荐优秀应届本科毕业生免试攻读研究生资格单位经类大学。学校分北、南、西三个校区办学，校本部位于滹沱河畔，地处石家庄市西部生态区滨水景观带，占地2950余亩，绿化面积达40%以上，被誉为“花园式”校园。</w:t>
      </w:r>
    </w:p>
    <w:p>
      <w:pPr>
        <w:snapToGrid w:val="0"/>
        <w:spacing w:before="100" w:beforeAutospacing="1" w:after="100" w:afterAutospacing="1" w:line="360" w:lineRule="auto"/>
        <w:ind w:firstLine="480"/>
        <w:rPr>
          <w:rFonts w:hint="eastAsia" w:eastAsia="仿宋_GB2312" w:cs="宋体"/>
          <w:sz w:val="24"/>
        </w:rPr>
      </w:pPr>
      <w:r>
        <w:rPr>
          <w:rFonts w:hint="eastAsia" w:eastAsia="仿宋_GB2312" w:cs="宋体"/>
          <w:sz w:val="24"/>
        </w:rPr>
        <w:t>学校实行二级管理，现有15个本科学院、5个教学部（院、中心）以及研究生学院、继续教育学院、经济管理学院（独立学院）、国际教育学院和中东欧国际商务研修学院。学校设有经济研究所、社会管理德治与法治协同创新中心、京津冀一体化发展协同创新中心等35个实体和非实体性研究机构。</w:t>
      </w:r>
    </w:p>
    <w:p>
      <w:pPr>
        <w:snapToGrid w:val="0"/>
        <w:spacing w:before="100" w:beforeAutospacing="1" w:after="100" w:afterAutospacing="1" w:line="360" w:lineRule="auto"/>
        <w:ind w:firstLine="480"/>
        <w:rPr>
          <w:rFonts w:hint="eastAsia" w:eastAsia="仿宋_GB2312" w:cs="宋体"/>
          <w:sz w:val="24"/>
        </w:rPr>
      </w:pPr>
      <w:r>
        <w:rPr>
          <w:rFonts w:hint="eastAsia" w:eastAsia="仿宋_GB2312" w:cs="宋体"/>
          <w:sz w:val="24"/>
        </w:rPr>
        <w:t>学校坚持以育人为本，全面推进素质教育，着力培养经世致用的高素质应用型人才。学校现有教职工1886人，其中专任教师1059人，教师中具有高级职称的677人，博士和在读博士339人，占专任教师的32%，教师中享受国务院政府特殊津贴专家、教育部“新世纪优秀人才支持计划”入选者、省管优秀专家、有突出贡献的中青年专家、省社科优秀青年专家等172人次。</w:t>
      </w:r>
    </w:p>
    <w:p>
      <w:pPr>
        <w:snapToGrid w:val="0"/>
        <w:spacing w:before="100" w:beforeAutospacing="1" w:after="100" w:afterAutospacing="1" w:line="360" w:lineRule="auto"/>
        <w:ind w:firstLine="480"/>
        <w:rPr>
          <w:rFonts w:hint="eastAsia" w:eastAsia="仿宋_GB2312" w:cs="宋体"/>
          <w:sz w:val="24"/>
        </w:rPr>
      </w:pPr>
      <w:r>
        <w:rPr>
          <w:rFonts w:hint="eastAsia" w:eastAsia="仿宋_GB2312" w:cs="宋体"/>
          <w:sz w:val="24"/>
        </w:rPr>
        <w:t>学校建有国家级实验教学示范中心、国家级虚拟仿真实验教学中心、国家特色专业建设点、国家级教学团队、国家精品视频公开课、国家双语教学示范课程建设项目等国家级教学改革与教学质量工程项目30余项，获得国家教学成果二等奖2项；有省级教学改革与教学质量工程项目130余项，这些项目有效地促进了优质教学资源的开发与共享。</w:t>
      </w:r>
    </w:p>
    <w:p>
      <w:pPr>
        <w:snapToGrid w:val="0"/>
        <w:spacing w:before="100" w:beforeAutospacing="1" w:after="100" w:afterAutospacing="1" w:line="360" w:lineRule="auto"/>
        <w:ind w:firstLine="480"/>
        <w:rPr>
          <w:rFonts w:hint="eastAsia" w:eastAsia="仿宋_GB2312" w:cs="宋体"/>
          <w:sz w:val="24"/>
        </w:rPr>
      </w:pPr>
      <w:r>
        <w:rPr>
          <w:rFonts w:hint="eastAsia" w:eastAsia="仿宋_GB2312" w:cs="宋体"/>
          <w:sz w:val="24"/>
        </w:rPr>
        <w:t>学校重视国际交流与合作，与美国、英国、法国、俄罗斯、新西兰、韩国、日本、尼泊尔等40多个国家的高等院校和其他教育机构长期保持合作与交流关系。 同时，学校也是承担中国政府奖学金来华留学生培养工作单位之一。</w:t>
      </w:r>
    </w:p>
    <w:p>
      <w:pPr>
        <w:snapToGrid w:val="0"/>
        <w:spacing w:before="100" w:beforeAutospacing="1" w:after="100" w:afterAutospacing="1" w:line="360" w:lineRule="auto"/>
        <w:ind w:firstLine="480"/>
        <w:rPr>
          <w:rFonts w:hint="eastAsia" w:ascii="仿宋_GB2312" w:eastAsia="仿宋_GB2312" w:cs="宋体"/>
          <w:sz w:val="24"/>
        </w:rPr>
      </w:pPr>
      <w:r>
        <w:rPr>
          <w:rFonts w:hint="eastAsia" w:ascii="仿宋_GB2312" w:eastAsia="仿宋_GB2312" w:cs="宋体"/>
          <w:sz w:val="24"/>
        </w:rPr>
        <w:t xml:space="preserve">学校拥有应用经济学、法学、马克思主义基本原理等3个国家一流学科建设项目、10个省级重点学科（产业经济学、会计学、企业管理、理论经济学、金融学、财政学、经济法学、行政管理、伦理学、应用统计学）、1个省级重点发展学科（马克思主义中国化研究），其中产业经济学为省级优秀重点学科；学校拥有9个硕士学位授权一级学科（理论经济学、应用经济学、法学、马克思主义理论、统计学、新闻传播学、计算机科学与技术、工商管理及公共管理）。         </w:t>
      </w:r>
    </w:p>
    <w:p>
      <w:pPr>
        <w:snapToGrid w:val="0"/>
        <w:spacing w:before="100" w:beforeAutospacing="1" w:after="100" w:afterAutospacing="1" w:line="360" w:lineRule="auto"/>
        <w:ind w:firstLine="480"/>
        <w:rPr>
          <w:rFonts w:hint="eastAsia" w:ascii="仿宋_GB2312" w:hAnsi="宋体" w:eastAsia="仿宋_GB2312" w:cs="宋体"/>
          <w:sz w:val="24"/>
        </w:rPr>
      </w:pPr>
      <w:r>
        <w:rPr>
          <w:rFonts w:hint="eastAsia" w:ascii="仿宋_GB2312" w:eastAsia="仿宋_GB2312" w:cs="宋体"/>
          <w:sz w:val="24"/>
        </w:rPr>
        <w:t xml:space="preserve"> 学校2018年面向全国招收学术型硕士专业40个，招收法律硕士（JM）、工商管理硕士(MBA)、会计硕士（MPACC）、金融硕士（MF）、保险硕士（MI）、国际商务硕士（MIB）、资产评估硕士（MV）、应用统计硕士（M.A.S）、税务硕士（MT）、工程管理（MEM）、生物工程硕士等硕士专业学位11个。</w:t>
      </w:r>
    </w:p>
    <w:p>
      <w:pPr>
        <w:shd w:val="clear" w:color="auto" w:fill="FFFFFF"/>
        <w:snapToGrid w:val="0"/>
        <w:spacing w:line="360" w:lineRule="auto"/>
        <w:ind w:firstLine="480" w:firstLineChars="200"/>
        <w:rPr>
          <w:rFonts w:hint="eastAsia" w:ascii="仿宋_GB2312" w:hAnsi="宋体" w:eastAsia="仿宋_GB2312" w:cs="宋体"/>
          <w:sz w:val="24"/>
        </w:rPr>
      </w:pPr>
      <w:r>
        <w:rPr>
          <w:rFonts w:hint="eastAsia" w:ascii="仿宋_GB2312" w:eastAsia="仿宋_GB2312" w:cs="宋体"/>
          <w:sz w:val="24"/>
        </w:rPr>
        <w:t>欢迎报考我校！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1C4B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fz</dc:creator>
  <cp:lastModifiedBy>fz</cp:lastModifiedBy>
  <dcterms:modified xsi:type="dcterms:W3CDTF">2017-09-15T07:45:43Z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